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5A18" w14:textId="5280B802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72FC">
        <w:rPr>
          <w:rFonts w:asciiTheme="majorHAnsi" w:hAnsiTheme="majorHAnsi" w:cstheme="majorHAnsi"/>
          <w:b/>
          <w:bCs/>
          <w:sz w:val="22"/>
          <w:szCs w:val="22"/>
        </w:rPr>
        <w:t>NATIONAAL KAMPIOENSCHAP REGLEMENT 202</w:t>
      </w:r>
      <w:r w:rsidR="0076770A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A382E1" w14:textId="77777777" w:rsidR="00002D8C" w:rsidRPr="00EC72FC" w:rsidRDefault="00002D8C" w:rsidP="00AC5DD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AFFC70E" w14:textId="5AD8BAC2" w:rsidR="001469C9" w:rsidRPr="00EC72FC" w:rsidRDefault="00EC72FC" w:rsidP="00EC72F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72FC">
        <w:rPr>
          <w:rFonts w:asciiTheme="majorHAnsi" w:hAnsiTheme="majorHAnsi" w:cstheme="majorHAnsi"/>
          <w:b/>
          <w:bCs/>
          <w:sz w:val="22"/>
          <w:szCs w:val="22"/>
        </w:rPr>
        <w:t xml:space="preserve">1. </w:t>
      </w:r>
      <w:r w:rsidR="001469C9" w:rsidRPr="00EC72FC">
        <w:rPr>
          <w:rFonts w:asciiTheme="majorHAnsi" w:hAnsiTheme="majorHAnsi" w:cstheme="majorHAnsi"/>
          <w:b/>
          <w:bCs/>
          <w:sz w:val="22"/>
          <w:szCs w:val="22"/>
        </w:rPr>
        <w:t>Algemeenh</w:t>
      </w:r>
      <w:r w:rsidRPr="00EC72FC">
        <w:rPr>
          <w:rFonts w:asciiTheme="majorHAnsi" w:hAnsiTheme="majorHAnsi" w:cstheme="majorHAnsi"/>
          <w:b/>
          <w:bCs/>
          <w:sz w:val="22"/>
          <w:szCs w:val="22"/>
        </w:rPr>
        <w:t>eden</w:t>
      </w:r>
    </w:p>
    <w:p w14:paraId="6FA5AB92" w14:textId="77777777" w:rsidR="00EC72FC" w:rsidRPr="00EC72FC" w:rsidRDefault="00EC72FC" w:rsidP="00EC72FC">
      <w:pPr>
        <w:rPr>
          <w:rFonts w:asciiTheme="majorHAnsi" w:hAnsiTheme="majorHAnsi" w:cstheme="majorHAnsi"/>
          <w:sz w:val="22"/>
          <w:szCs w:val="22"/>
        </w:rPr>
      </w:pPr>
    </w:p>
    <w:p w14:paraId="5C601C17" w14:textId="5940420D" w:rsidR="00AC5DD6" w:rsidRPr="00EC72FC" w:rsidRDefault="00002D8C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1.1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Het Nationaal kampioenschap wordt geskied volgens het technisch reglement van de IWWF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AC5DD6" w:rsidRPr="00EC72FC">
        <w:rPr>
          <w:rFonts w:asciiTheme="majorHAnsi" w:hAnsiTheme="majorHAnsi" w:cstheme="majorHAnsi"/>
          <w:sz w:val="22"/>
          <w:szCs w:val="22"/>
        </w:rPr>
        <w:t>Region</w:t>
      </w:r>
      <w:proofErr w:type="spellEnd"/>
      <w:r w:rsidR="00AC5DD6" w:rsidRPr="00EC72FC">
        <w:rPr>
          <w:rFonts w:asciiTheme="majorHAnsi" w:hAnsiTheme="majorHAnsi" w:cstheme="majorHAnsi"/>
          <w:sz w:val="22"/>
          <w:szCs w:val="22"/>
        </w:rPr>
        <w:t xml:space="preserve"> E&amp;A. Het algemeen klassement wordt berekend met de E&amp;A </w:t>
      </w:r>
      <w:r w:rsidR="00D91203">
        <w:rPr>
          <w:rFonts w:asciiTheme="majorHAnsi" w:hAnsiTheme="majorHAnsi" w:cstheme="majorHAnsi"/>
          <w:sz w:val="22"/>
          <w:szCs w:val="22"/>
        </w:rPr>
        <w:t xml:space="preserve">low </w:t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tabel. </w:t>
      </w:r>
    </w:p>
    <w:p w14:paraId="6E22823B" w14:textId="77777777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CEB1682" w14:textId="56799759" w:rsidR="00AC5DD6" w:rsidRPr="00EC72FC" w:rsidRDefault="00002D8C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1.2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E</w:t>
      </w:r>
      <w:r w:rsidR="00AC5DD6" w:rsidRPr="00EC72FC">
        <w:rPr>
          <w:rFonts w:asciiTheme="majorHAnsi" w:hAnsiTheme="majorHAnsi" w:cstheme="majorHAnsi"/>
          <w:sz w:val="22"/>
          <w:szCs w:val="22"/>
        </w:rPr>
        <w:t>r zullen twee Nederlandse Kampioenschappen (NK) georganiseerd worden.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</w:p>
    <w:p w14:paraId="0DE89FC0" w14:textId="0257A739" w:rsidR="00AC5DD6" w:rsidRPr="00EC72FC" w:rsidRDefault="00AC5DD6" w:rsidP="00841AAF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Het ‘Open’ Nederlands Kampioenschap en het Nederlands Kampioenschap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 xml:space="preserve"> ‘leeftijdscategorieën’.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 xml:space="preserve">Deze wedstrijden worden samen georganiseerd op een of twee dagen op één plaats. Indien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 xml:space="preserve">de wedstrijd uit twee dagen bestaat is zal er indien er voldoende tijd is een finale worden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 xml:space="preserve">geskied in de Open Klasse. </w:t>
      </w:r>
    </w:p>
    <w:p w14:paraId="304548F7" w14:textId="77777777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D0CF8C1" w14:textId="6B3580FA" w:rsidR="00AC5DD6" w:rsidRPr="00EC72FC" w:rsidRDefault="00002D8C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1.3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>De skiërs kunnen zich inschrijven in hun leeftijdscategorie en/of in de NK-Open.</w:t>
      </w:r>
    </w:p>
    <w:p w14:paraId="25AFF9D4" w14:textId="77777777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B0FFB47" w14:textId="33721FB5" w:rsidR="00AC5DD6" w:rsidRPr="00EC72FC" w:rsidRDefault="00841AAF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1.4 </w:t>
      </w:r>
      <w:r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Er wordt gestreefd naar Standinglist Homologatie voor het NK maar er is minimaal Normale </w:t>
      </w:r>
      <w:r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homologatie verplicht. </w:t>
      </w:r>
    </w:p>
    <w:p w14:paraId="550FD460" w14:textId="77777777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8AE476" w14:textId="6A43068B" w:rsidR="00EC72FC" w:rsidRPr="00EC72FC" w:rsidRDefault="00EC72FC" w:rsidP="00AC5DD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72FC">
        <w:rPr>
          <w:rFonts w:asciiTheme="majorHAnsi" w:hAnsiTheme="majorHAnsi" w:cstheme="majorHAnsi"/>
          <w:b/>
          <w:bCs/>
          <w:sz w:val="22"/>
          <w:szCs w:val="22"/>
        </w:rPr>
        <w:t>2. Categorieën</w:t>
      </w:r>
    </w:p>
    <w:p w14:paraId="5CC9E34C" w14:textId="77777777" w:rsidR="00EC72FC" w:rsidRPr="00EC72FC" w:rsidRDefault="00EC72FC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F27B4A6" w14:textId="4AF33163" w:rsidR="00AC5DD6" w:rsidRDefault="00EC72FC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2.1 </w:t>
      </w:r>
      <w:r w:rsidR="00AC5DD6" w:rsidRPr="00EC72FC">
        <w:rPr>
          <w:rFonts w:asciiTheme="majorHAnsi" w:hAnsiTheme="majorHAnsi" w:cstheme="majorHAnsi"/>
          <w:sz w:val="22"/>
          <w:szCs w:val="22"/>
        </w:rPr>
        <w:t>Geskied wordt in de volgende categorieën:</w:t>
      </w:r>
    </w:p>
    <w:p w14:paraId="6EBA790E" w14:textId="0E55F216" w:rsidR="00CE3D61" w:rsidRPr="00EC72FC" w:rsidRDefault="00CE3D61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14211B6F" w14:textId="45B98475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onder 10 meisjes</w:t>
      </w:r>
    </w:p>
    <w:p w14:paraId="791B48BE" w14:textId="0F2054B8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onder 10 jongens</w:t>
      </w:r>
    </w:p>
    <w:p w14:paraId="665ED69B" w14:textId="224A48E3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onder 12 meisjes</w:t>
      </w:r>
    </w:p>
    <w:p w14:paraId="16DAFA05" w14:textId="192D933E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onder 12 jongens</w:t>
      </w:r>
    </w:p>
    <w:p w14:paraId="114A26D7" w14:textId="07FDCBFE" w:rsidR="00AC5DD6" w:rsidRPr="00EC72FC" w:rsidRDefault="00AC5DD6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onder 14 meisjes</w:t>
      </w:r>
    </w:p>
    <w:p w14:paraId="64C0B41C" w14:textId="2E879495" w:rsidR="00AC5DD6" w:rsidRPr="00EC72FC" w:rsidRDefault="00AC5DD6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onder 14 jongens</w:t>
      </w:r>
    </w:p>
    <w:p w14:paraId="4FCA843E" w14:textId="77777777" w:rsidR="00AC5DD6" w:rsidRPr="00EC72FC" w:rsidRDefault="00AC5DD6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onder 17 meisjes</w:t>
      </w:r>
    </w:p>
    <w:p w14:paraId="274011D8" w14:textId="77777777" w:rsidR="00AC5DD6" w:rsidRPr="00EC72FC" w:rsidRDefault="00AC5DD6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onder 17 jongens</w:t>
      </w:r>
    </w:p>
    <w:p w14:paraId="5FF964B5" w14:textId="77777777" w:rsidR="00AC5DD6" w:rsidRPr="00EC72FC" w:rsidRDefault="00AC5DD6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onder 21 meisjes</w:t>
      </w:r>
    </w:p>
    <w:p w14:paraId="7D995A67" w14:textId="77777777" w:rsidR="00AC5DD6" w:rsidRPr="00EC72FC" w:rsidRDefault="00AC5DD6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onder 21 jongens</w:t>
      </w:r>
    </w:p>
    <w:p w14:paraId="7F2E1BC6" w14:textId="42D279B6" w:rsidR="00AC5DD6" w:rsidRPr="00EC72FC" w:rsidRDefault="00AC5DD6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open klasse </w:t>
      </w:r>
      <w:r w:rsidR="00B274C0">
        <w:rPr>
          <w:rFonts w:asciiTheme="majorHAnsi" w:hAnsiTheme="majorHAnsi" w:cstheme="majorHAnsi"/>
          <w:sz w:val="22"/>
          <w:szCs w:val="22"/>
        </w:rPr>
        <w:t>dames</w:t>
      </w:r>
    </w:p>
    <w:p w14:paraId="26EC6C99" w14:textId="2CB021A1" w:rsidR="00AC5DD6" w:rsidRPr="00EC72FC" w:rsidRDefault="00AC5DD6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open klasse </w:t>
      </w:r>
      <w:r w:rsidR="00B274C0">
        <w:rPr>
          <w:rFonts w:asciiTheme="majorHAnsi" w:hAnsiTheme="majorHAnsi" w:cstheme="majorHAnsi"/>
          <w:sz w:val="22"/>
          <w:szCs w:val="22"/>
        </w:rPr>
        <w:t>heren</w:t>
      </w:r>
    </w:p>
    <w:p w14:paraId="570EF230" w14:textId="0A2AD2C5" w:rsidR="00AC5DD6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35+ dames</w:t>
      </w:r>
    </w:p>
    <w:p w14:paraId="27E47CFA" w14:textId="36CE88A6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35+ heren</w:t>
      </w:r>
    </w:p>
    <w:p w14:paraId="2C5D1C60" w14:textId="360FEB85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45+ dames</w:t>
      </w:r>
    </w:p>
    <w:p w14:paraId="1BCB1759" w14:textId="3D754A2C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45+ heren</w:t>
      </w:r>
    </w:p>
    <w:p w14:paraId="57AB3E81" w14:textId="2295D3F3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55+ dames</w:t>
      </w:r>
    </w:p>
    <w:p w14:paraId="68F0D2C3" w14:textId="76AFCC31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55+ heren</w:t>
      </w:r>
    </w:p>
    <w:p w14:paraId="51395F66" w14:textId="64AF006E" w:rsidR="00CE3D61" w:rsidRDefault="00CE3D61" w:rsidP="00AC5DD6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65+ dames</w:t>
      </w:r>
    </w:p>
    <w:p w14:paraId="12D894BC" w14:textId="53C074FA" w:rsidR="00002D8C" w:rsidRPr="00CE3D61" w:rsidRDefault="00CE3D61" w:rsidP="00002D8C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65+ heren</w:t>
      </w:r>
    </w:p>
    <w:p w14:paraId="2C5F33BE" w14:textId="5B50C1E2" w:rsidR="00EC72FC" w:rsidRPr="00EC72FC" w:rsidRDefault="00EC72FC" w:rsidP="00002D8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42AEE57" w14:textId="1132DC68" w:rsidR="00EC72FC" w:rsidRPr="00EC72FC" w:rsidRDefault="00EC72FC" w:rsidP="00002D8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72FC">
        <w:rPr>
          <w:rFonts w:asciiTheme="majorHAnsi" w:hAnsiTheme="majorHAnsi" w:cstheme="majorHAnsi"/>
          <w:b/>
          <w:bCs/>
          <w:sz w:val="22"/>
          <w:szCs w:val="22"/>
        </w:rPr>
        <w:t>3. Voorwaarde</w:t>
      </w:r>
      <w:r w:rsidR="00D91203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EC72FC">
        <w:rPr>
          <w:rFonts w:asciiTheme="majorHAnsi" w:hAnsiTheme="majorHAnsi" w:cstheme="majorHAnsi"/>
          <w:b/>
          <w:bCs/>
          <w:sz w:val="22"/>
          <w:szCs w:val="22"/>
        </w:rPr>
        <w:t xml:space="preserve"> voor deelname</w:t>
      </w:r>
    </w:p>
    <w:p w14:paraId="5C75D5D1" w14:textId="77777777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99CADFA" w14:textId="75DC647E" w:rsidR="00EC72FC" w:rsidRPr="00EC72FC" w:rsidRDefault="00EC72FC" w:rsidP="00EC72F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3.1 </w:t>
      </w:r>
      <w:r w:rsidR="00841AAF">
        <w:rPr>
          <w:rFonts w:asciiTheme="majorHAnsi" w:hAnsiTheme="majorHAnsi" w:cstheme="majorHAnsi"/>
          <w:sz w:val="22"/>
          <w:szCs w:val="22"/>
        </w:rPr>
        <w:tab/>
        <w:t>s</w:t>
      </w:r>
      <w:r w:rsidR="00AC5DD6" w:rsidRPr="00EC72FC">
        <w:rPr>
          <w:rFonts w:asciiTheme="majorHAnsi" w:hAnsiTheme="majorHAnsi" w:cstheme="majorHAnsi"/>
          <w:sz w:val="22"/>
          <w:szCs w:val="22"/>
        </w:rPr>
        <w:t>kiërs mo</w:t>
      </w:r>
      <w:r w:rsidR="00002D8C" w:rsidRPr="00EC72FC">
        <w:rPr>
          <w:rFonts w:asciiTheme="majorHAnsi" w:hAnsiTheme="majorHAnsi" w:cstheme="majorHAnsi"/>
          <w:sz w:val="22"/>
          <w:szCs w:val="22"/>
        </w:rPr>
        <w:t>gen</w:t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 zich inschrijven in hun eigen leeftijdscategorie en eventueel voor de open klasse</w:t>
      </w:r>
      <w:r w:rsidR="00790753" w:rsidRPr="00EC72FC">
        <w:rPr>
          <w:rFonts w:asciiTheme="majorHAnsi" w:hAnsiTheme="majorHAnsi" w:cstheme="majorHAnsi"/>
          <w:sz w:val="22"/>
          <w:szCs w:val="22"/>
        </w:rPr>
        <w:t>.</w:t>
      </w:r>
    </w:p>
    <w:p w14:paraId="1E93BD67" w14:textId="23082651" w:rsidR="00AC5DD6" w:rsidRPr="00EC72FC" w:rsidRDefault="00EC72FC" w:rsidP="00EC72F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3.2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>skiërs mogen tijdens het kampioenschap leeftijdscategorieën slechts in één categorie starten</w:t>
      </w:r>
      <w:r w:rsidR="00790753" w:rsidRPr="00EC72FC">
        <w:rPr>
          <w:rFonts w:asciiTheme="majorHAnsi" w:hAnsiTheme="majorHAnsi" w:cstheme="majorHAnsi"/>
          <w:sz w:val="22"/>
          <w:szCs w:val="22"/>
        </w:rPr>
        <w:t>.</w:t>
      </w:r>
    </w:p>
    <w:p w14:paraId="24D5CA79" w14:textId="0AB2C4AD" w:rsidR="00AC5DD6" w:rsidRPr="00EC72FC" w:rsidRDefault="00EC72FC" w:rsidP="00EC72FC">
      <w:pPr>
        <w:pStyle w:val="Kleurrijkelijst-accent11"/>
        <w:autoSpaceDE w:val="0"/>
        <w:autoSpaceDN w:val="0"/>
        <w:adjustRightInd w:val="0"/>
        <w:ind w:left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3.3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>skiërs moeten in het bezit zijn van een Nederlands paspoort</w:t>
      </w:r>
      <w:r w:rsidR="00790753" w:rsidRPr="00EC72FC">
        <w:rPr>
          <w:rFonts w:asciiTheme="majorHAnsi" w:hAnsiTheme="majorHAnsi" w:cstheme="majorHAnsi"/>
          <w:sz w:val="22"/>
          <w:szCs w:val="22"/>
        </w:rPr>
        <w:t>.</w:t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C54452" w14:textId="072FCCC2" w:rsidR="00AC5DD6" w:rsidRPr="00EC72FC" w:rsidRDefault="00EC72FC" w:rsidP="00EC72FC">
      <w:pPr>
        <w:pStyle w:val="Kleurrijkelijst-accent11"/>
        <w:autoSpaceDE w:val="0"/>
        <w:autoSpaceDN w:val="0"/>
        <w:adjustRightInd w:val="0"/>
        <w:ind w:left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3.4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s</w:t>
      </w:r>
      <w:r w:rsidR="00AC5DD6" w:rsidRPr="00EC72FC">
        <w:rPr>
          <w:rFonts w:asciiTheme="majorHAnsi" w:hAnsiTheme="majorHAnsi" w:cstheme="majorHAnsi"/>
          <w:sz w:val="22"/>
          <w:szCs w:val="22"/>
        </w:rPr>
        <w:t>kiërs moeten kunnen aantonen, gedurende tenminste 5 jaar:</w:t>
      </w:r>
    </w:p>
    <w:p w14:paraId="02DAD8C2" w14:textId="48433D92" w:rsidR="00AC5DD6" w:rsidRPr="00EC72FC" w:rsidRDefault="00AC5DD6" w:rsidP="00AC5DD6">
      <w:pPr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lastRenderedPageBreak/>
        <w:t>Woonachtig te zijn in Nederland, en lid te zijn van een Nederlandse vereniging</w:t>
      </w:r>
      <w:r w:rsidR="00790753" w:rsidRPr="00EC72FC">
        <w:rPr>
          <w:rFonts w:asciiTheme="majorHAnsi" w:hAnsiTheme="majorHAnsi" w:cstheme="majorHAnsi"/>
          <w:sz w:val="22"/>
          <w:szCs w:val="22"/>
        </w:rPr>
        <w:t>.</w:t>
      </w:r>
      <w:r w:rsidRPr="00EC72F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BA2B39" w14:textId="569DE527" w:rsidR="00AC5DD6" w:rsidRPr="00EC72FC" w:rsidRDefault="00AC5DD6" w:rsidP="00AC5DD6">
      <w:pPr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en niet voor enig ander land internationaal te zijn uitgekomen</w:t>
      </w:r>
      <w:r w:rsidR="00790753" w:rsidRPr="00EC72FC">
        <w:rPr>
          <w:rFonts w:asciiTheme="majorHAnsi" w:hAnsiTheme="majorHAnsi" w:cstheme="majorHAnsi"/>
          <w:sz w:val="22"/>
          <w:szCs w:val="22"/>
        </w:rPr>
        <w:t>.</w:t>
      </w:r>
    </w:p>
    <w:p w14:paraId="247EA169" w14:textId="4FCEF2E3" w:rsidR="00EC72FC" w:rsidRPr="00EC72FC" w:rsidRDefault="00EC72FC" w:rsidP="00EC72F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3.5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s</w:t>
      </w:r>
      <w:r w:rsidR="00BA62EC" w:rsidRPr="00EC72FC">
        <w:rPr>
          <w:rFonts w:asciiTheme="majorHAnsi" w:hAnsiTheme="majorHAnsi" w:cstheme="majorHAnsi"/>
          <w:sz w:val="22"/>
          <w:szCs w:val="22"/>
        </w:rPr>
        <w:t>kiërs moeten in het bezit zijn van een IWWF wedstrijdlicentie verkregen via het EMS systeem.</w:t>
      </w:r>
    </w:p>
    <w:p w14:paraId="19B44F54" w14:textId="542F60CE" w:rsidR="00BA62EC" w:rsidRPr="00EC72FC" w:rsidRDefault="00EC72FC" w:rsidP="00EC72F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3.6 </w:t>
      </w:r>
      <w:r w:rsidR="00841AAF">
        <w:rPr>
          <w:rFonts w:asciiTheme="majorHAnsi" w:hAnsiTheme="majorHAnsi" w:cstheme="majorHAnsi"/>
          <w:sz w:val="22"/>
          <w:szCs w:val="22"/>
        </w:rPr>
        <w:tab/>
        <w:t>S</w:t>
      </w:r>
      <w:r w:rsidR="00BA62EC" w:rsidRPr="00EC72FC">
        <w:rPr>
          <w:rFonts w:asciiTheme="majorHAnsi" w:hAnsiTheme="majorHAnsi" w:cstheme="majorHAnsi"/>
          <w:sz w:val="22"/>
          <w:szCs w:val="22"/>
        </w:rPr>
        <w:t xml:space="preserve">kiërs moet ik het bezit zijn van een actief EMS atleten account. </w:t>
      </w:r>
    </w:p>
    <w:p w14:paraId="2118EBA6" w14:textId="52F66683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1C790EC" w14:textId="3ACE41C4" w:rsidR="00EC72FC" w:rsidRPr="00EC72FC" w:rsidRDefault="00EC72FC" w:rsidP="00AC5DD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72FC">
        <w:rPr>
          <w:rFonts w:asciiTheme="majorHAnsi" w:hAnsiTheme="majorHAnsi" w:cstheme="majorHAnsi"/>
          <w:b/>
          <w:bCs/>
          <w:sz w:val="22"/>
          <w:szCs w:val="22"/>
        </w:rPr>
        <w:t>4. Technische reglementen tijdens het NK</w:t>
      </w:r>
    </w:p>
    <w:p w14:paraId="3CE21D47" w14:textId="77777777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98A01C3" w14:textId="7FCFBAB5" w:rsidR="00AC5DD6" w:rsidRPr="00EC72FC" w:rsidRDefault="00EC72FC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4.1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 xml:space="preserve">Startvolgorden voor de open klasse is op basis van beste prestatie. </w:t>
      </w:r>
      <w:r w:rsidR="00AC5DD6" w:rsidRPr="00EC72FC">
        <w:rPr>
          <w:rFonts w:asciiTheme="majorHAnsi" w:hAnsiTheme="majorHAnsi" w:cstheme="majorHAnsi"/>
          <w:sz w:val="22"/>
          <w:szCs w:val="22"/>
        </w:rPr>
        <w:t>Voor het NK Open geldt: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>De startvolgorde zal worden gemaakt op basis van prestaties.</w:t>
      </w:r>
      <w:r w:rsidRPr="00EC72FC">
        <w:rPr>
          <w:rFonts w:asciiTheme="majorHAnsi" w:hAnsiTheme="majorHAnsi" w:cstheme="majorHAnsi"/>
          <w:sz w:val="22"/>
          <w:szCs w:val="22"/>
        </w:rPr>
        <w:t xml:space="preserve"> </w:t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Een score op 55km/u wordt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>gelijkgesteld aan een score op 58km/u met aftrek van 6 boeien. 2@16, 55km/u wordt dus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2@18, 58km/u. </w:t>
      </w:r>
    </w:p>
    <w:p w14:paraId="4E726EEE" w14:textId="77777777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716792E" w14:textId="6ACF6A0E" w:rsidR="00AC5DD6" w:rsidRPr="00EC72FC" w:rsidRDefault="000E1815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4</w:t>
      </w:r>
      <w:r w:rsidR="00AC5DD6" w:rsidRPr="00EC72FC">
        <w:rPr>
          <w:rFonts w:asciiTheme="majorHAnsi" w:hAnsiTheme="majorHAnsi" w:cstheme="majorHAnsi"/>
          <w:sz w:val="22"/>
          <w:szCs w:val="22"/>
        </w:rPr>
        <w:t>.</w:t>
      </w:r>
      <w:r w:rsidR="00EC72FC" w:rsidRPr="00EC72FC">
        <w:rPr>
          <w:rFonts w:asciiTheme="majorHAnsi" w:hAnsiTheme="majorHAnsi" w:cstheme="majorHAnsi"/>
          <w:sz w:val="22"/>
          <w:szCs w:val="22"/>
        </w:rPr>
        <w:t xml:space="preserve">2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>Voor het NK-leeftijdscategorieën geldt: De startvolgorde zal op willekeurige volgorde worden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opgemaakt. </w:t>
      </w:r>
    </w:p>
    <w:p w14:paraId="54338F95" w14:textId="77777777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1837F8" w14:textId="0FC41972" w:rsidR="00AC5DD6" w:rsidRPr="00EC72FC" w:rsidRDefault="00EC72FC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4.3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De uitslag zal worden opgemaakt aan de hand van het aantal combinatiepunten bij het slalom,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>figuren en springen. Bij een ex-aequo wordt er een barrage geskied om te bepalen wie als 1</w:t>
      </w:r>
      <w:r w:rsidR="00AC5DD6" w:rsidRPr="00EC72FC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 w:rsidR="00AC5DD6" w:rsidRPr="00EC72FC">
        <w:rPr>
          <w:rFonts w:asciiTheme="majorHAnsi" w:hAnsiTheme="majorHAnsi" w:cstheme="majorHAnsi"/>
          <w:sz w:val="22"/>
          <w:szCs w:val="22"/>
        </w:rPr>
        <w:t>,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sz w:val="22"/>
          <w:szCs w:val="22"/>
        </w:rPr>
        <w:t>2</w:t>
      </w:r>
      <w:r w:rsidR="00AC5DD6" w:rsidRPr="00EC72FC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 of 3</w:t>
      </w:r>
      <w:r w:rsidR="00AC5DD6" w:rsidRPr="00EC72FC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 w:rsidR="00AC5DD6" w:rsidRPr="00EC72FC">
        <w:rPr>
          <w:rFonts w:asciiTheme="majorHAnsi" w:hAnsiTheme="majorHAnsi" w:cstheme="majorHAnsi"/>
          <w:sz w:val="22"/>
          <w:szCs w:val="22"/>
        </w:rPr>
        <w:t xml:space="preserve"> eindigt.</w:t>
      </w:r>
      <w:r w:rsidR="008D5339" w:rsidRPr="00EC72F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5F0E2D" w14:textId="07AF7911" w:rsidR="00EC72FC" w:rsidRPr="00EC72FC" w:rsidRDefault="00EC72FC" w:rsidP="008D533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1C434CC" w14:textId="7FB731E6" w:rsidR="00EC72FC" w:rsidRPr="00841AAF" w:rsidRDefault="00EC72FC" w:rsidP="008D533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841AAF">
        <w:rPr>
          <w:rFonts w:asciiTheme="majorHAnsi" w:hAnsiTheme="majorHAnsi" w:cstheme="majorHAnsi"/>
          <w:b/>
          <w:bCs/>
          <w:sz w:val="22"/>
          <w:szCs w:val="22"/>
        </w:rPr>
        <w:t>5. Finale en rangschikking</w:t>
      </w:r>
    </w:p>
    <w:p w14:paraId="2FBA3554" w14:textId="77777777" w:rsidR="00EC72FC" w:rsidRPr="00EC72FC" w:rsidRDefault="00EC72FC" w:rsidP="00EC72FC">
      <w:pPr>
        <w:rPr>
          <w:rFonts w:asciiTheme="majorHAnsi" w:hAnsiTheme="majorHAnsi" w:cstheme="majorHAnsi"/>
          <w:bCs/>
          <w:sz w:val="22"/>
          <w:szCs w:val="22"/>
        </w:rPr>
      </w:pPr>
    </w:p>
    <w:p w14:paraId="6CD49408" w14:textId="61F19E0F" w:rsidR="00EC72FC" w:rsidRPr="00EC72FC" w:rsidRDefault="00EC72FC" w:rsidP="00EC72FC">
      <w:pPr>
        <w:rPr>
          <w:rFonts w:asciiTheme="majorHAnsi" w:hAnsiTheme="majorHAnsi" w:cstheme="majorHAnsi"/>
          <w:bCs/>
          <w:sz w:val="22"/>
          <w:szCs w:val="22"/>
        </w:rPr>
      </w:pPr>
      <w:r w:rsidRPr="00EC72FC">
        <w:rPr>
          <w:rFonts w:asciiTheme="majorHAnsi" w:hAnsiTheme="majorHAnsi" w:cstheme="majorHAnsi"/>
          <w:bCs/>
          <w:sz w:val="22"/>
          <w:szCs w:val="22"/>
        </w:rPr>
        <w:t xml:space="preserve">5.1 </w:t>
      </w:r>
      <w:r w:rsidR="00841AAF">
        <w:rPr>
          <w:rFonts w:asciiTheme="majorHAnsi" w:hAnsiTheme="majorHAnsi" w:cstheme="majorHAnsi"/>
          <w:bCs/>
          <w:sz w:val="22"/>
          <w:szCs w:val="22"/>
        </w:rPr>
        <w:tab/>
      </w:r>
      <w:r w:rsidRPr="00EC72FC">
        <w:rPr>
          <w:rFonts w:asciiTheme="majorHAnsi" w:hAnsiTheme="majorHAnsi" w:cstheme="majorHAnsi"/>
          <w:bCs/>
          <w:sz w:val="22"/>
          <w:szCs w:val="22"/>
        </w:rPr>
        <w:t>Indien er een finale wordt georganiseerd worden de volgende regels gehanteerd.</w:t>
      </w:r>
    </w:p>
    <w:p w14:paraId="323FF17D" w14:textId="77777777" w:rsidR="00EC72FC" w:rsidRPr="00EC72FC" w:rsidRDefault="00EC72FC" w:rsidP="00EC72FC">
      <w:pPr>
        <w:rPr>
          <w:rFonts w:asciiTheme="majorHAnsi" w:hAnsiTheme="majorHAnsi" w:cstheme="majorHAnsi"/>
          <w:bCs/>
          <w:sz w:val="22"/>
          <w:szCs w:val="22"/>
        </w:rPr>
      </w:pPr>
    </w:p>
    <w:p w14:paraId="5A20288B" w14:textId="74BE5677" w:rsidR="00EC72FC" w:rsidRPr="00EC72FC" w:rsidRDefault="00EC72FC" w:rsidP="00EC72FC">
      <w:pPr>
        <w:pStyle w:val="Kleurrijkelijst-accent11"/>
        <w:ind w:left="0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  <w:r w:rsidRPr="00EC72F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5.2 </w:t>
      </w:r>
      <w:r w:rsidR="00841AA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ab/>
      </w:r>
      <w:r w:rsidRPr="00EC72F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Alleen in de categorie open klasse wordt een finale geskied. In deze finale, waarvoor alleen </w:t>
      </w:r>
      <w:r w:rsidR="00841AA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ab/>
      </w:r>
      <w:r w:rsidRPr="00EC72F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skiërs uit de voorronde open klasse zich kunnen plaatsen, wordt geskied volgens de eisen </w:t>
      </w:r>
      <w:r w:rsidR="00841AA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ab/>
      </w:r>
      <w:r w:rsidRPr="00EC72F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gesteld aan het Open Klasse Reglement. Punten worden toegekend volgens de E&amp;A </w:t>
      </w:r>
      <w:proofErr w:type="spellStart"/>
      <w:r w:rsidRPr="00EC72F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region</w:t>
      </w:r>
      <w:proofErr w:type="spellEnd"/>
      <w:r w:rsidRPr="00EC72F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  <w:r w:rsidR="00841AA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ab/>
      </w:r>
      <w:r w:rsidRPr="00EC72FC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tabel.</w:t>
      </w:r>
    </w:p>
    <w:p w14:paraId="4F336FF0" w14:textId="45080C8A" w:rsidR="00EC72FC" w:rsidRPr="00EC72FC" w:rsidRDefault="00EC72FC" w:rsidP="00EC72FC">
      <w:pPr>
        <w:pStyle w:val="Kleurrijkelijst-accent11"/>
        <w:ind w:left="0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  <w:r w:rsidRPr="00EC72FC"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  <w:t xml:space="preserve">5.3 </w:t>
      </w:r>
      <w:r w:rsidR="00841AAF"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 xml:space="preserve">Een deelnemer aan de finale moet bij het onderdeel springen dezelfde schanshoogte en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dezelfde Maximumsnelheid gebruiken als de voorronde.</w:t>
      </w:r>
    </w:p>
    <w:p w14:paraId="10FE1724" w14:textId="301C0A97" w:rsidR="00974C93" w:rsidRDefault="00EC72FC" w:rsidP="0076770A">
      <w:pPr>
        <w:pStyle w:val="Kleurrijkelijst-accent11"/>
        <w:ind w:left="700" w:hanging="70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5.4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Uit beide categorieën zullen</w:t>
      </w:r>
      <w:r w:rsidR="00974C93">
        <w:rPr>
          <w:rFonts w:asciiTheme="majorHAnsi" w:hAnsiTheme="majorHAnsi" w:cstheme="majorHAnsi"/>
          <w:sz w:val="22"/>
          <w:szCs w:val="22"/>
        </w:rPr>
        <w:t xml:space="preserve">, afhankelijk van het aantal deelnemers, een aantal </w:t>
      </w:r>
      <w:r w:rsidRPr="00EC72FC">
        <w:rPr>
          <w:rFonts w:asciiTheme="majorHAnsi" w:hAnsiTheme="majorHAnsi" w:cstheme="majorHAnsi"/>
          <w:sz w:val="22"/>
          <w:szCs w:val="22"/>
        </w:rPr>
        <w:t>skiërs</w:t>
      </w:r>
      <w:r w:rsidR="0076770A">
        <w:rPr>
          <w:rFonts w:asciiTheme="majorHAnsi" w:hAnsiTheme="majorHAnsi" w:cstheme="majorHAnsi"/>
          <w:sz w:val="22"/>
          <w:szCs w:val="22"/>
        </w:rPr>
        <w:t xml:space="preserve"> </w:t>
      </w:r>
      <w:r w:rsidRPr="00EC72FC">
        <w:rPr>
          <w:rFonts w:asciiTheme="majorHAnsi" w:hAnsiTheme="majorHAnsi" w:cstheme="majorHAnsi"/>
          <w:sz w:val="22"/>
          <w:szCs w:val="22"/>
        </w:rPr>
        <w:t xml:space="preserve">aan de finale van </w:t>
      </w:r>
      <w:r w:rsidR="00974C93">
        <w:rPr>
          <w:rFonts w:asciiTheme="majorHAnsi" w:hAnsiTheme="majorHAnsi" w:cstheme="majorHAnsi"/>
          <w:sz w:val="22"/>
          <w:szCs w:val="22"/>
        </w:rPr>
        <w:t>een</w:t>
      </w:r>
      <w:r w:rsidRPr="00EC72FC">
        <w:rPr>
          <w:rFonts w:asciiTheme="majorHAnsi" w:hAnsiTheme="majorHAnsi" w:cstheme="majorHAnsi"/>
          <w:sz w:val="22"/>
          <w:szCs w:val="22"/>
        </w:rPr>
        <w:t xml:space="preserve"> onderdeel deelnemen. Er zal niet worde</w:t>
      </w:r>
      <w:r w:rsidR="00974C93">
        <w:rPr>
          <w:rFonts w:asciiTheme="majorHAnsi" w:hAnsiTheme="majorHAnsi" w:cstheme="majorHAnsi"/>
          <w:sz w:val="22"/>
          <w:szCs w:val="22"/>
        </w:rPr>
        <w:t>n d</w:t>
      </w:r>
      <w:r w:rsidRPr="00EC72FC">
        <w:rPr>
          <w:rFonts w:asciiTheme="majorHAnsi" w:hAnsiTheme="majorHAnsi" w:cstheme="majorHAnsi"/>
          <w:sz w:val="22"/>
          <w:szCs w:val="22"/>
        </w:rPr>
        <w:t>oorgeschoven wanneer er een finalist uitvalt. TC en jury kunnen beslissen af te wijken van</w:t>
      </w:r>
      <w:r w:rsidR="0076770A">
        <w:rPr>
          <w:rFonts w:asciiTheme="majorHAnsi" w:hAnsiTheme="majorHAnsi" w:cstheme="majorHAnsi"/>
          <w:sz w:val="22"/>
          <w:szCs w:val="22"/>
        </w:rPr>
        <w:t xml:space="preserve"> </w:t>
      </w:r>
      <w:r w:rsidRPr="00EC72FC">
        <w:rPr>
          <w:rFonts w:asciiTheme="majorHAnsi" w:hAnsiTheme="majorHAnsi" w:cstheme="majorHAnsi"/>
          <w:sz w:val="22"/>
          <w:szCs w:val="22"/>
        </w:rPr>
        <w:t xml:space="preserve">deze regel. </w:t>
      </w:r>
    </w:p>
    <w:p w14:paraId="7024C60E" w14:textId="77777777" w:rsidR="00974C93" w:rsidRDefault="00974C93" w:rsidP="0076770A">
      <w:pPr>
        <w:pStyle w:val="Kleurrijkelijst-accent11"/>
        <w:ind w:left="700" w:hanging="7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tbl>
      <w:tblPr>
        <w:tblStyle w:val="Tabelraster"/>
        <w:tblW w:w="0" w:type="auto"/>
        <w:tblInd w:w="700" w:type="dxa"/>
        <w:tblLook w:val="04A0" w:firstRow="1" w:lastRow="0" w:firstColumn="1" w:lastColumn="0" w:noHBand="0" w:noVBand="1"/>
      </w:tblPr>
      <w:tblGrid>
        <w:gridCol w:w="2806"/>
        <w:gridCol w:w="2816"/>
      </w:tblGrid>
      <w:tr w:rsidR="00974C93" w14:paraId="3FB76214" w14:textId="77777777" w:rsidTr="00974C93">
        <w:tc>
          <w:tcPr>
            <w:tcW w:w="2806" w:type="dxa"/>
          </w:tcPr>
          <w:p w14:paraId="0959B0C4" w14:textId="6CEE080A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Aantal skiërs op startlijst</w:t>
            </w:r>
          </w:p>
        </w:tc>
        <w:tc>
          <w:tcPr>
            <w:tcW w:w="2816" w:type="dxa"/>
          </w:tcPr>
          <w:p w14:paraId="50DF16D5" w14:textId="366611E9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Aantal finalisten</w:t>
            </w:r>
          </w:p>
        </w:tc>
      </w:tr>
      <w:tr w:rsidR="00974C93" w14:paraId="681281CA" w14:textId="77777777" w:rsidTr="00974C93">
        <w:tc>
          <w:tcPr>
            <w:tcW w:w="2806" w:type="dxa"/>
          </w:tcPr>
          <w:p w14:paraId="41B74F4C" w14:textId="0FE37AE6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1-5</w:t>
            </w:r>
          </w:p>
        </w:tc>
        <w:tc>
          <w:tcPr>
            <w:tcW w:w="2816" w:type="dxa"/>
          </w:tcPr>
          <w:p w14:paraId="3069DB65" w14:textId="055AECBE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Allemaal</w:t>
            </w:r>
          </w:p>
        </w:tc>
      </w:tr>
      <w:tr w:rsidR="00974C93" w14:paraId="57DDCD1C" w14:textId="77777777" w:rsidTr="00974C93">
        <w:tc>
          <w:tcPr>
            <w:tcW w:w="2806" w:type="dxa"/>
          </w:tcPr>
          <w:p w14:paraId="4FD7FE95" w14:textId="29C28916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6-10</w:t>
            </w:r>
          </w:p>
        </w:tc>
        <w:tc>
          <w:tcPr>
            <w:tcW w:w="2816" w:type="dxa"/>
          </w:tcPr>
          <w:p w14:paraId="2C4E6DFA" w14:textId="74184936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Beste 5</w:t>
            </w:r>
          </w:p>
        </w:tc>
      </w:tr>
      <w:tr w:rsidR="00974C93" w14:paraId="0895C1A4" w14:textId="77777777" w:rsidTr="00974C93">
        <w:tc>
          <w:tcPr>
            <w:tcW w:w="2806" w:type="dxa"/>
          </w:tcPr>
          <w:p w14:paraId="3DB4AA2E" w14:textId="7C493B77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11-12</w:t>
            </w:r>
          </w:p>
        </w:tc>
        <w:tc>
          <w:tcPr>
            <w:tcW w:w="2816" w:type="dxa"/>
          </w:tcPr>
          <w:p w14:paraId="56F17802" w14:textId="04211827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Beste 6</w:t>
            </w:r>
          </w:p>
        </w:tc>
      </w:tr>
      <w:tr w:rsidR="00974C93" w14:paraId="4D7AC781" w14:textId="77777777" w:rsidTr="00974C93">
        <w:tc>
          <w:tcPr>
            <w:tcW w:w="2806" w:type="dxa"/>
          </w:tcPr>
          <w:p w14:paraId="120635BB" w14:textId="3119E98A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13-15</w:t>
            </w:r>
          </w:p>
        </w:tc>
        <w:tc>
          <w:tcPr>
            <w:tcW w:w="2816" w:type="dxa"/>
          </w:tcPr>
          <w:p w14:paraId="13480880" w14:textId="62CFFB24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Beste 8</w:t>
            </w:r>
          </w:p>
        </w:tc>
      </w:tr>
      <w:tr w:rsidR="00974C93" w14:paraId="541DB974" w14:textId="77777777" w:rsidTr="00974C93">
        <w:tc>
          <w:tcPr>
            <w:tcW w:w="2806" w:type="dxa"/>
          </w:tcPr>
          <w:p w14:paraId="7699B673" w14:textId="76A61FDF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16-19</w:t>
            </w:r>
          </w:p>
        </w:tc>
        <w:tc>
          <w:tcPr>
            <w:tcW w:w="2816" w:type="dxa"/>
          </w:tcPr>
          <w:p w14:paraId="01F94D79" w14:textId="2B43CBAE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Beste 10</w:t>
            </w:r>
          </w:p>
        </w:tc>
      </w:tr>
      <w:tr w:rsidR="00974C93" w14:paraId="5DB82C70" w14:textId="77777777" w:rsidTr="00974C93">
        <w:tc>
          <w:tcPr>
            <w:tcW w:w="2806" w:type="dxa"/>
          </w:tcPr>
          <w:p w14:paraId="3DDCD80B" w14:textId="50C00328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 of meer</w:t>
            </w:r>
          </w:p>
        </w:tc>
        <w:tc>
          <w:tcPr>
            <w:tcW w:w="2816" w:type="dxa"/>
          </w:tcPr>
          <w:p w14:paraId="5C590240" w14:textId="037A18E9" w:rsidR="00974C93" w:rsidRDefault="00974C93" w:rsidP="0076770A">
            <w:pPr>
              <w:pStyle w:val="Kleurrijkelijst-accent1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Beste 12</w:t>
            </w:r>
          </w:p>
        </w:tc>
      </w:tr>
    </w:tbl>
    <w:p w14:paraId="035A37E3" w14:textId="28A6E032" w:rsidR="00EC72FC" w:rsidRPr="00974C93" w:rsidRDefault="00EC72FC" w:rsidP="00974C93">
      <w:pPr>
        <w:pStyle w:val="Kleurrijkelijst-accent11"/>
        <w:ind w:left="0"/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71EAFF2" w14:textId="269723A0" w:rsidR="00EC72FC" w:rsidRPr="00EC72FC" w:rsidRDefault="00EC72FC" w:rsidP="00EC72FC">
      <w:pPr>
        <w:pStyle w:val="Kleurrijkelijst-accent11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5.5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Voor plaatsing in de Finale Open Klasse vrouwen en mannen zal gelden:</w:t>
      </w:r>
    </w:p>
    <w:p w14:paraId="2F509E66" w14:textId="77777777" w:rsidR="00EC72FC" w:rsidRPr="00EC72FC" w:rsidRDefault="00EC72FC" w:rsidP="00EC72FC">
      <w:pPr>
        <w:pStyle w:val="Kleurrijkelijst-accent11"/>
        <w:numPr>
          <w:ilvl w:val="1"/>
          <w:numId w:val="2"/>
        </w:numPr>
        <w:rPr>
          <w:rFonts w:asciiTheme="majorHAnsi" w:hAnsiTheme="majorHAnsi" w:cstheme="majorHAnsi"/>
          <w:bCs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bij het onderdeel springen: het aantal gesprongen meters</w:t>
      </w:r>
    </w:p>
    <w:p w14:paraId="42D96D78" w14:textId="77777777" w:rsidR="00EC72FC" w:rsidRPr="00EC72FC" w:rsidRDefault="00EC72FC" w:rsidP="00EC72FC">
      <w:pPr>
        <w:pStyle w:val="Kleurrijkelijst-accent11"/>
        <w:numPr>
          <w:ilvl w:val="1"/>
          <w:numId w:val="2"/>
        </w:numPr>
        <w:rPr>
          <w:rFonts w:asciiTheme="majorHAnsi" w:hAnsiTheme="majorHAnsi" w:cstheme="majorHAnsi"/>
          <w:bCs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bij het onderdeel figuren: het aantal gescoorde punten</w:t>
      </w:r>
    </w:p>
    <w:p w14:paraId="2A497A33" w14:textId="77777777" w:rsidR="00EC72FC" w:rsidRPr="00EC72FC" w:rsidRDefault="00EC72FC" w:rsidP="00EC72FC">
      <w:pPr>
        <w:pStyle w:val="Kleurrijkelijst-accent11"/>
        <w:numPr>
          <w:ilvl w:val="1"/>
          <w:numId w:val="2"/>
        </w:numPr>
        <w:rPr>
          <w:rFonts w:asciiTheme="majorHAnsi" w:hAnsiTheme="majorHAnsi" w:cstheme="majorHAnsi"/>
          <w:bCs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>bij het onderdeel slalom: het aantal geronde boeien</w:t>
      </w:r>
    </w:p>
    <w:p w14:paraId="5FE1B5B1" w14:textId="23E6AF4E" w:rsidR="00EC72FC" w:rsidRPr="00EC72FC" w:rsidRDefault="00EC72FC" w:rsidP="00EC72FC">
      <w:pPr>
        <w:pStyle w:val="Kleurrijkelijst-accent11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5.6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Plaatsing Open Klasse: Op de onderdelen slalom, figuren en springen geldt het behaalde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 xml:space="preserve"> resultaat in de finale voor de definitieve plaatsing voor de eerste, tweede en derde plaats. Bij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een ex-aequo wordt er een barrage geskied om te bepalen wie als 1</w:t>
      </w:r>
      <w:r w:rsidRPr="00EC72FC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 w:rsidRPr="00EC72FC">
        <w:rPr>
          <w:rFonts w:asciiTheme="majorHAnsi" w:hAnsiTheme="majorHAnsi" w:cstheme="majorHAnsi"/>
          <w:sz w:val="22"/>
          <w:szCs w:val="22"/>
        </w:rPr>
        <w:t>, 2</w:t>
      </w:r>
      <w:r w:rsidRPr="00EC72FC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 w:rsidRPr="00EC72FC">
        <w:rPr>
          <w:rFonts w:asciiTheme="majorHAnsi" w:hAnsiTheme="majorHAnsi" w:cstheme="majorHAnsi"/>
          <w:sz w:val="22"/>
          <w:szCs w:val="22"/>
        </w:rPr>
        <w:t xml:space="preserve"> of 3</w:t>
      </w:r>
      <w:r w:rsidRPr="00EC72FC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 w:rsidRPr="00EC72FC">
        <w:rPr>
          <w:rFonts w:asciiTheme="majorHAnsi" w:hAnsiTheme="majorHAnsi" w:cstheme="majorHAnsi"/>
          <w:sz w:val="22"/>
          <w:szCs w:val="22"/>
        </w:rPr>
        <w:t xml:space="preserve"> is geplaatst.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 xml:space="preserve">Voor de plaatsen 4 t/m 8 geldt bij een ex-aequo voor plaatsing in de finale het behaalde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resultaat in de voorronde.</w:t>
      </w:r>
    </w:p>
    <w:p w14:paraId="710425DC" w14:textId="0A1B161B" w:rsidR="00EC72FC" w:rsidRDefault="00EC72FC" w:rsidP="00EC72FC">
      <w:pPr>
        <w:pStyle w:val="Kleurrijkelijst-accent11"/>
        <w:ind w:left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lastRenderedPageBreak/>
        <w:t xml:space="preserve">5.7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 xml:space="preserve">Het overall klassement in de categorie Open Klasse wordt bepaald door het beste resultaat te </w:t>
      </w:r>
      <w:r w:rsidR="00841AAF"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sz w:val="22"/>
          <w:szCs w:val="22"/>
        </w:rPr>
        <w:t>nemen van de finale of de voorronden.</w:t>
      </w:r>
      <w:r w:rsidR="00B31DA2">
        <w:rPr>
          <w:rFonts w:asciiTheme="majorHAnsi" w:hAnsiTheme="majorHAnsi" w:cstheme="majorHAnsi"/>
          <w:sz w:val="22"/>
          <w:szCs w:val="22"/>
        </w:rPr>
        <w:t xml:space="preserve"> Je komt alleen in aanmerking voor de overall wanneer </w:t>
      </w:r>
      <w:r w:rsidR="00B31DA2">
        <w:rPr>
          <w:rFonts w:asciiTheme="majorHAnsi" w:hAnsiTheme="majorHAnsi" w:cstheme="majorHAnsi"/>
          <w:sz w:val="22"/>
          <w:szCs w:val="22"/>
        </w:rPr>
        <w:tab/>
        <w:t xml:space="preserve">daadwerkelijk wordt deelgenomen aan de drie onderdelen. </w:t>
      </w:r>
      <w:r w:rsidRPr="00EC72F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2BD290" w14:textId="33D6003E" w:rsidR="00CE3D61" w:rsidRPr="00EC72FC" w:rsidRDefault="00CE3D61" w:rsidP="00EC72FC">
      <w:pPr>
        <w:pStyle w:val="Kleurrijkelijst-accent11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5.8 </w:t>
      </w:r>
      <w:r>
        <w:rPr>
          <w:rFonts w:asciiTheme="majorHAnsi" w:hAnsiTheme="majorHAnsi" w:cstheme="majorHAnsi"/>
          <w:sz w:val="22"/>
          <w:szCs w:val="22"/>
        </w:rPr>
        <w:tab/>
      </w:r>
      <w:r w:rsidRPr="00EC72FC">
        <w:rPr>
          <w:rFonts w:asciiTheme="majorHAnsi" w:hAnsiTheme="majorHAnsi" w:cstheme="majorHAnsi"/>
          <w:bCs/>
          <w:sz w:val="22"/>
          <w:szCs w:val="22"/>
        </w:rPr>
        <w:t xml:space="preserve">Het niet verschijnen op het podium tijdens titelwedstrijden zonder afmelding met geldige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Pr="00EC72FC">
        <w:rPr>
          <w:rFonts w:asciiTheme="majorHAnsi" w:hAnsiTheme="majorHAnsi" w:cstheme="majorHAnsi"/>
          <w:bCs/>
          <w:sz w:val="22"/>
          <w:szCs w:val="22"/>
        </w:rPr>
        <w:t>reden bij de TC en Juryvoorzitter zal door de NWWB worden betiteld als onsportief gedrag. Als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Pr="00EC72FC">
        <w:rPr>
          <w:rFonts w:asciiTheme="majorHAnsi" w:hAnsiTheme="majorHAnsi" w:cstheme="majorHAnsi"/>
          <w:bCs/>
          <w:sz w:val="22"/>
          <w:szCs w:val="22"/>
        </w:rPr>
        <w:t>sanctie zullen de resultaten van de betreffende skiër tijdens de wedstrijd komen te vervallen.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Pr="00EC72FC">
        <w:rPr>
          <w:rFonts w:asciiTheme="majorHAnsi" w:hAnsiTheme="majorHAnsi" w:cstheme="majorHAnsi"/>
          <w:bCs/>
          <w:sz w:val="22"/>
          <w:szCs w:val="22"/>
        </w:rPr>
        <w:t>Hiermee komt de betreffende score ook niet op een ranking list.</w:t>
      </w:r>
    </w:p>
    <w:p w14:paraId="11281411" w14:textId="77777777" w:rsidR="00AC5DD6" w:rsidRPr="00EC72FC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328BB5A" w14:textId="31EB8206" w:rsidR="008D5339" w:rsidRPr="00EC72FC" w:rsidRDefault="00EC72FC" w:rsidP="00EC72F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 xml:space="preserve">6. </w:t>
      </w:r>
      <w:r w:rsidR="008D5339" w:rsidRPr="00EC72FC">
        <w:rPr>
          <w:rFonts w:asciiTheme="majorHAnsi" w:hAnsiTheme="majorHAnsi" w:cstheme="majorHAnsi"/>
          <w:b/>
          <w:sz w:val="22"/>
          <w:szCs w:val="22"/>
        </w:rPr>
        <w:t>De categorieën en de technische voorwaarden</w:t>
      </w:r>
    </w:p>
    <w:p w14:paraId="4CA82AC9" w14:textId="77777777" w:rsidR="008D5339" w:rsidRPr="00EC72FC" w:rsidRDefault="008D5339" w:rsidP="008D5339">
      <w:pPr>
        <w:pStyle w:val="Tekstzonderopmaak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ab/>
        <w:t>1  =  De categorie</w:t>
      </w:r>
    </w:p>
    <w:p w14:paraId="6A7E389C" w14:textId="3B413578" w:rsidR="008D5339" w:rsidRPr="00EC72FC" w:rsidRDefault="008D5339" w:rsidP="008D5339">
      <w:pPr>
        <w:pStyle w:val="Tekstzonderopmaak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ab/>
        <w:t xml:space="preserve">2  =  De geboortejaren om in </w:t>
      </w:r>
      <w:r w:rsidRPr="00EC72FC">
        <w:rPr>
          <w:rFonts w:asciiTheme="majorHAnsi" w:hAnsiTheme="majorHAnsi" w:cstheme="majorHAnsi"/>
          <w:color w:val="FF0000"/>
          <w:sz w:val="22"/>
          <w:szCs w:val="22"/>
        </w:rPr>
        <w:t>202</w:t>
      </w:r>
      <w:r w:rsidR="0076770A">
        <w:rPr>
          <w:rFonts w:asciiTheme="majorHAnsi" w:hAnsiTheme="majorHAnsi" w:cstheme="majorHAnsi"/>
          <w:color w:val="FF0000"/>
          <w:sz w:val="22"/>
          <w:szCs w:val="22"/>
        </w:rPr>
        <w:t>2</w:t>
      </w:r>
      <w:r w:rsidRPr="00EC72FC">
        <w:rPr>
          <w:rFonts w:asciiTheme="majorHAnsi" w:hAnsiTheme="majorHAnsi" w:cstheme="majorHAnsi"/>
          <w:sz w:val="22"/>
          <w:szCs w:val="22"/>
        </w:rPr>
        <w:t xml:space="preserve"> tot deze categorie te behoren.</w:t>
      </w:r>
    </w:p>
    <w:p w14:paraId="074EB67B" w14:textId="77777777" w:rsidR="008D5339" w:rsidRPr="00EC72FC" w:rsidRDefault="008D5339" w:rsidP="008D5339">
      <w:pPr>
        <w:pStyle w:val="Tekstzonderopmaak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ab/>
        <w:t>3  =  Minimum startsnelheid in slalom.</w:t>
      </w:r>
    </w:p>
    <w:p w14:paraId="71BB3F2F" w14:textId="77777777" w:rsidR="008D5339" w:rsidRPr="00EC72FC" w:rsidRDefault="008D5339" w:rsidP="008D5339">
      <w:pPr>
        <w:pStyle w:val="Tekstzonderopmaak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ab/>
        <w:t>4  =  Maximum snelheid in slalom (inkorten aan ...).</w:t>
      </w:r>
    </w:p>
    <w:p w14:paraId="3773D840" w14:textId="77777777" w:rsidR="008D5339" w:rsidRPr="00EC72FC" w:rsidRDefault="008D5339" w:rsidP="008D5339">
      <w:pPr>
        <w:pStyle w:val="Tekstzonderopmaak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ab/>
        <w:t>5  =  Maximum snelheid bij het springen.</w:t>
      </w:r>
    </w:p>
    <w:p w14:paraId="723BD18F" w14:textId="77777777" w:rsidR="008D5339" w:rsidRPr="00EC72FC" w:rsidRDefault="008D5339" w:rsidP="008D5339">
      <w:pPr>
        <w:pStyle w:val="Tekstzonderopmaak"/>
        <w:rPr>
          <w:rFonts w:asciiTheme="majorHAnsi" w:hAnsiTheme="majorHAnsi" w:cstheme="majorHAnsi"/>
          <w:sz w:val="22"/>
          <w:szCs w:val="22"/>
        </w:rPr>
      </w:pPr>
      <w:r w:rsidRPr="00EC72FC">
        <w:rPr>
          <w:rFonts w:asciiTheme="majorHAnsi" w:hAnsiTheme="majorHAnsi" w:cstheme="majorHAnsi"/>
          <w:sz w:val="22"/>
          <w:szCs w:val="22"/>
        </w:rPr>
        <w:tab/>
        <w:t>6  =  Schanshoogte.</w:t>
      </w:r>
    </w:p>
    <w:p w14:paraId="7BE351A2" w14:textId="77777777" w:rsidR="008D5339" w:rsidRPr="00EC72FC" w:rsidRDefault="008D5339" w:rsidP="008D5339">
      <w:pPr>
        <w:pStyle w:val="Tekstzonderopmaak"/>
        <w:rPr>
          <w:rFonts w:asciiTheme="majorHAnsi" w:hAnsiTheme="majorHAnsi" w:cstheme="majorHAnsi"/>
          <w:sz w:val="22"/>
          <w:szCs w:val="22"/>
        </w:rPr>
      </w:pP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985"/>
        <w:gridCol w:w="559"/>
        <w:gridCol w:w="563"/>
        <w:gridCol w:w="563"/>
        <w:gridCol w:w="1559"/>
        <w:gridCol w:w="4205"/>
      </w:tblGrid>
      <w:tr w:rsidR="008D5339" w:rsidRPr="00EC72FC" w14:paraId="7B809FA6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A943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HEREN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176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17B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FC92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1B31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2CE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A5B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Opmerkingen</w:t>
            </w:r>
            <w:proofErr w:type="spellEnd"/>
          </w:p>
        </w:tc>
      </w:tr>
      <w:tr w:rsidR="008D5339" w:rsidRPr="00EC72FC" w14:paraId="3ED03167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529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Under-10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121" w14:textId="3C066BBC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201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2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16A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B7E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C26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3AA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1,35/1.50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653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1,35 m mag, indien technisch veilig</w:t>
            </w:r>
          </w:p>
        </w:tc>
      </w:tr>
      <w:tr w:rsidR="008D5339" w:rsidRPr="00EC72FC" w14:paraId="062B647D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1F8D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Under-12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3A9E" w14:textId="7C1D3E44" w:rsidR="008D5339" w:rsidRPr="00EC72FC" w:rsidRDefault="0076770A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10</w:t>
            </w:r>
            <w:r w:rsidR="008D5339"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&amp; 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36F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1077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8896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B6F1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1,35/1.50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3DD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1,35 m mag, indien technisch veilig</w:t>
            </w:r>
          </w:p>
        </w:tc>
      </w:tr>
      <w:tr w:rsidR="008D5339" w:rsidRPr="00EC72FC" w14:paraId="73BA1020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C2A9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Under-14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B087" w14:textId="599FB214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0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8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&amp; 0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A6F" w14:textId="59E9C700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  <w:r w:rsidR="00D9120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716C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38E9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4C71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006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1,35 m mag, indien technisch veilig</w:t>
            </w:r>
          </w:p>
        </w:tc>
      </w:tr>
      <w:tr w:rsidR="008D5339" w:rsidRPr="00EC72FC" w14:paraId="25727880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95AF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Under-17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305E" w14:textId="7F3D66D9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0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5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0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F29" w14:textId="4E443AA8" w:rsidR="008D5339" w:rsidRPr="00EC72FC" w:rsidRDefault="00D91203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A001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26CC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141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1.50/1.65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FF3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1,65 m mag, indien minimum. 38 m</w:t>
            </w:r>
          </w:p>
        </w:tc>
      </w:tr>
      <w:tr w:rsidR="008D5339" w:rsidRPr="00EC72FC" w14:paraId="6E2A032B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9D91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Under-21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A010" w14:textId="5355AF24" w:rsidR="008D5339" w:rsidRPr="00EC72FC" w:rsidRDefault="008D5339" w:rsidP="000A4135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0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0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E3A" w14:textId="46F143C5" w:rsidR="008D5339" w:rsidRPr="00EC72FC" w:rsidRDefault="008D5339" w:rsidP="000A4135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  <w:r w:rsidR="00D9120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BDCB" w14:textId="77777777" w:rsidR="008D5339" w:rsidRPr="00EC72FC" w:rsidRDefault="008D5339" w:rsidP="000A4135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612" w14:textId="77777777" w:rsidR="008D5339" w:rsidRPr="00EC72FC" w:rsidRDefault="008D5339" w:rsidP="000A4135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9E29" w14:textId="77777777" w:rsidR="008D5339" w:rsidRPr="00EC72FC" w:rsidRDefault="008D5339" w:rsidP="000A4135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1.50/1.65/1.80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AC5" w14:textId="77777777" w:rsidR="008D5339" w:rsidRPr="00EC72FC" w:rsidRDefault="008D5339" w:rsidP="000A4135">
            <w:pPr>
              <w:pStyle w:val="Tekstzonderopmaak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1,65 m indien min. 38 m ; 1,80 m min. 48 m</w:t>
            </w:r>
          </w:p>
        </w:tc>
      </w:tr>
      <w:tr w:rsidR="008D5339" w:rsidRPr="00EC72FC" w14:paraId="4564E93E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6D06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Open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84F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------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C1C" w14:textId="2CC3DAF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  <w:r w:rsidR="00D9120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47F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CA10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9E0E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1.50/1.65/1.80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B8D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1,65 m indien min. 38 m ; 1,80 m min. 48 m</w:t>
            </w:r>
          </w:p>
        </w:tc>
      </w:tr>
      <w:tr w:rsidR="008D5339" w:rsidRPr="00EC72FC" w14:paraId="13B26D31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D221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Over 35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1754" w14:textId="3A6A9A93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8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7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51B" w14:textId="1667320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  <w:r w:rsidR="00D9120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7A23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8CCC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4027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1.50/1.65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466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1,65 m mag, indien minimum 38 m</w:t>
            </w:r>
          </w:p>
        </w:tc>
      </w:tr>
      <w:tr w:rsidR="008D5339" w:rsidRPr="00EC72FC" w14:paraId="33B6CD1D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A600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Over 45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267D" w14:textId="31EF7F9C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6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71B" w14:textId="1179311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  <w:r w:rsidR="00D9120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1DA6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5726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31BB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68C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D5339" w:rsidRPr="00EC72FC" w14:paraId="1516C7B4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ACBA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Over 55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139" w14:textId="31F06242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5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D48" w14:textId="183E0BA3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  <w:r w:rsidR="00D9120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3820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082F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9D8F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06A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D5339" w:rsidRPr="00EC72FC" w14:paraId="593DB8EE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0C06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Over 65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0E88" w14:textId="51F87033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5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5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4C4" w14:textId="077B8C7E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  <w:r w:rsidR="00D9120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C97A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4B34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35D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679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D5339" w:rsidRPr="00EC72FC" w14:paraId="0A5000E3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EA9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Over 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7F6" w14:textId="0157D5E9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5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4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58B" w14:textId="2FCB38C5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  <w:r w:rsidR="00D9120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2C8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1F8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C5E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19A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D5339" w:rsidRPr="00EC72FC" w14:paraId="038A15AF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565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Over 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E9F" w14:textId="187E0E3C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4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4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5D1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469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6E9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585F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967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D5339" w:rsidRPr="00EC72FC" w14:paraId="1AE51E3F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611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Over 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C8F" w14:textId="5595AAB2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4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3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061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F8D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6CC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A08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80B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D5339" w:rsidRPr="00EC72FC" w14:paraId="23454FAC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EF7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Over 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FE4" w14:textId="5D810D3E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3</w:t>
            </w:r>
            <w:r w:rsidR="0076770A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&amp; 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8D4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F2D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A19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886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58B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D5339" w:rsidRPr="00EC72FC" w14:paraId="09BD3D9A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BCC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16E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E60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4A1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077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61D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B20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282F8F49" w14:textId="77777777" w:rsidR="008D5339" w:rsidRPr="00EC72FC" w:rsidRDefault="008D5339" w:rsidP="008D5339">
      <w:pPr>
        <w:pStyle w:val="Tekstzonderopmaak"/>
        <w:tabs>
          <w:tab w:val="left" w:pos="1496"/>
          <w:tab w:val="left" w:pos="2244"/>
          <w:tab w:val="left" w:pos="3179"/>
          <w:tab w:val="left" w:pos="4114"/>
          <w:tab w:val="left" w:pos="5049"/>
          <w:tab w:val="left" w:pos="5984"/>
          <w:tab w:val="left" w:pos="6919"/>
          <w:tab w:val="left" w:pos="7854"/>
        </w:tabs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985"/>
        <w:gridCol w:w="559"/>
        <w:gridCol w:w="566"/>
        <w:gridCol w:w="564"/>
        <w:gridCol w:w="1551"/>
        <w:gridCol w:w="4209"/>
      </w:tblGrid>
      <w:tr w:rsidR="008D5339" w:rsidRPr="00EC72FC" w14:paraId="1E638505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993E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DAMES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C26E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6D0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CCAA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6AF4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DA45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BC8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C72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Opmerkingen</w:t>
            </w:r>
            <w:proofErr w:type="spellEnd"/>
          </w:p>
        </w:tc>
      </w:tr>
      <w:tr w:rsidR="008D5339" w:rsidRPr="00EC72FC" w14:paraId="5853B4B9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0BA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Under-10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D74" w14:textId="13A4875E" w:rsidR="008D5339" w:rsidRPr="00EC72FC" w:rsidRDefault="0076770A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2012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49C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ABB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292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C14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1,35/1.50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838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1,35 m mag, indien technisch veilig</w:t>
            </w:r>
          </w:p>
        </w:tc>
      </w:tr>
      <w:tr w:rsidR="008D5339" w:rsidRPr="00EC72FC" w14:paraId="1B5CC076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08E2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Under-12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A40" w14:textId="11CECE2E" w:rsidR="008D5339" w:rsidRPr="00EC72FC" w:rsidRDefault="0076770A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10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&amp; 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347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FF2B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ED2F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18BD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1,35/1.50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D62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1,35 m mag, indien technisch veilig</w:t>
            </w:r>
          </w:p>
        </w:tc>
      </w:tr>
      <w:tr w:rsidR="0076770A" w:rsidRPr="00EC72FC" w14:paraId="762C0602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29C3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Under-14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EED7" w14:textId="274332F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0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8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&amp; 0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F26" w14:textId="16C78D64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AB65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0A13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4036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222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1,35 m mag, indien technisch veilig</w:t>
            </w:r>
          </w:p>
        </w:tc>
      </w:tr>
      <w:tr w:rsidR="0076770A" w:rsidRPr="00EC72FC" w14:paraId="7E5AA38A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7BC2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Under-17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CDD" w14:textId="1DD1BF35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0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5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0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447" w14:textId="7CBB0D4F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D843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4E78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1A0C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0FF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76770A" w:rsidRPr="00EC72FC" w14:paraId="7A2A5DBF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DD77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Under-21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13A5" w14:textId="4B5B4CEF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0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0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CB2" w14:textId="5E1066F6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B4A4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D875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FB64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1.50/1.65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A9C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nl-BE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nl-BE"/>
              </w:rPr>
              <w:t>1,65 m mag, indien minimum 38 m</w:t>
            </w:r>
          </w:p>
        </w:tc>
      </w:tr>
      <w:tr w:rsidR="0076770A" w:rsidRPr="00EC72FC" w14:paraId="606D54AA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68BD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Open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FA58" w14:textId="7D337E66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------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A15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48D8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71EA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9FB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1.50/1.65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248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1,65 m </w:t>
            </w:r>
            <w:proofErr w:type="spellStart"/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mag</w:t>
            </w:r>
            <w:proofErr w:type="spellEnd"/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, indien minimum 38 m</w:t>
            </w:r>
          </w:p>
        </w:tc>
      </w:tr>
      <w:tr w:rsidR="0076770A" w:rsidRPr="00EC72FC" w14:paraId="438ADDCD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D5CC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Over 35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DD5C" w14:textId="77FDE772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8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7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BA0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74B9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0C0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3E4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27A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76770A" w:rsidRPr="00EC72FC" w14:paraId="133DBD70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E880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Over 45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46F9" w14:textId="6DFEABC3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6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B71" w14:textId="6E372B84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27DA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9BF5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BD9A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E3F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770A" w:rsidRPr="00EC72FC" w14:paraId="17820D2C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E28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 xml:space="preserve">Over 55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8CC8" w14:textId="32BE1EF3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5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EF3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E642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2DB1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D696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8ED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770A" w:rsidRPr="00EC72FC" w14:paraId="0DFBC155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18FD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 xml:space="preserve">Over 65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11A" w14:textId="6104B7DF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5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5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190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5989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002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480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25F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770A" w:rsidRPr="00EC72FC" w14:paraId="3DCD2CE0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3E9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Over 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6CE" w14:textId="0C24A5E0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5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4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96A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369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D10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116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49F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770A" w:rsidRPr="00EC72FC" w14:paraId="55FC4BAC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39F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Over 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0DC" w14:textId="0CF2439E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4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4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750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4F1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A30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7FF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331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770A" w:rsidRPr="00EC72FC" w14:paraId="17E672F4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C67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Over 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9DE" w14:textId="616111E3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4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1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– 3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A4F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877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6D0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B47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1BB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770A" w:rsidRPr="00EC72FC" w14:paraId="02D82417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351" w14:textId="77777777" w:rsidR="0076770A" w:rsidRPr="00EC72FC" w:rsidRDefault="0076770A" w:rsidP="0076770A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Over 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1F9" w14:textId="42F54609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3</w:t>
            </w:r>
            <w:r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>6</w:t>
            </w:r>
            <w:r w:rsidRPr="00EC72FC">
              <w:rPr>
                <w:rFonts w:asciiTheme="majorHAnsi" w:hAnsiTheme="majorHAnsi" w:cstheme="majorHAnsi"/>
                <w:color w:val="FF0000"/>
                <w:sz w:val="22"/>
                <w:szCs w:val="22"/>
                <w:lang w:val="en-GB"/>
              </w:rPr>
              <w:t xml:space="preserve"> &amp; 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78F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9B72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682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580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72FC">
              <w:rPr>
                <w:rFonts w:asciiTheme="majorHAnsi" w:hAnsiTheme="majorHAnsi" w:cstheme="majorHAnsi"/>
                <w:sz w:val="22"/>
                <w:szCs w:val="22"/>
              </w:rPr>
              <w:t>1.50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C41" w14:textId="77777777" w:rsidR="0076770A" w:rsidRPr="00EC72FC" w:rsidRDefault="0076770A" w:rsidP="0076770A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339" w:rsidRPr="00EC72FC" w14:paraId="051F0AF7" w14:textId="77777777" w:rsidTr="00CE3D6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E1A" w14:textId="77777777" w:rsidR="008D5339" w:rsidRPr="00EC72FC" w:rsidRDefault="008D5339" w:rsidP="000A4135">
            <w:pPr>
              <w:pStyle w:val="Tekstzonderopmaa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AB0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0E3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89E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48F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3B43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4B50" w14:textId="77777777" w:rsidR="008D5339" w:rsidRPr="00EC72FC" w:rsidRDefault="008D5339" w:rsidP="000A4135">
            <w:pPr>
              <w:pStyle w:val="Tekstzonderopmaak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A45F4F" w14:textId="0A87A569" w:rsidR="00AC5DD6" w:rsidRDefault="00AC5DD6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0E160B3" w14:textId="19548931" w:rsidR="00974C93" w:rsidRDefault="00974C93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B1FE5A1" w14:textId="71B9409B" w:rsidR="00CE3D61" w:rsidRDefault="00CE3D61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AF06275" w14:textId="77777777" w:rsidR="00CE3D61" w:rsidRDefault="00CE3D61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B06369B" w14:textId="77777777" w:rsidR="00974C93" w:rsidRPr="00EC72FC" w:rsidRDefault="00974C93" w:rsidP="00AC5DD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AE93436" w14:textId="524E961F" w:rsidR="00AC5DD6" w:rsidRDefault="00EC72FC" w:rsidP="00AC5DD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72FC">
        <w:rPr>
          <w:rFonts w:asciiTheme="majorHAnsi" w:hAnsiTheme="majorHAnsi" w:cstheme="majorHAnsi"/>
          <w:b/>
          <w:bCs/>
          <w:sz w:val="22"/>
          <w:szCs w:val="22"/>
        </w:rPr>
        <w:t>7. Lasten voor de vereniging</w:t>
      </w:r>
    </w:p>
    <w:p w14:paraId="2BE1F293" w14:textId="77777777" w:rsidR="00B274C0" w:rsidRPr="00EC72FC" w:rsidRDefault="00B274C0" w:rsidP="00AC5DD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F84E5A4" w14:textId="0AFD3E16" w:rsidR="00AC5DD6" w:rsidRPr="00EC72FC" w:rsidRDefault="00EC72FC" w:rsidP="00AC5DD6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EC72FC">
        <w:rPr>
          <w:rFonts w:asciiTheme="majorHAnsi" w:hAnsiTheme="majorHAnsi" w:cstheme="majorHAnsi"/>
          <w:bCs/>
          <w:sz w:val="22"/>
          <w:szCs w:val="22"/>
        </w:rPr>
        <w:t xml:space="preserve">.1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bCs/>
          <w:sz w:val="22"/>
          <w:szCs w:val="22"/>
        </w:rPr>
        <w:t xml:space="preserve">De organiseerde vereniging is verplicht op de dag voorafgaande aan de wedstrijd een open </w:t>
      </w:r>
      <w:r w:rsidR="00841AAF">
        <w:rPr>
          <w:rFonts w:asciiTheme="majorHAnsi" w:hAnsiTheme="majorHAnsi" w:cstheme="majorHAnsi"/>
          <w:bCs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bCs/>
          <w:sz w:val="22"/>
          <w:szCs w:val="22"/>
        </w:rPr>
        <w:t xml:space="preserve">training te organiseren voor alle deelnemers aan het NK. De vereniging mag hier per </w:t>
      </w:r>
      <w:r w:rsidR="00841AAF">
        <w:rPr>
          <w:rFonts w:asciiTheme="majorHAnsi" w:hAnsiTheme="majorHAnsi" w:cstheme="majorHAnsi"/>
          <w:bCs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bCs/>
          <w:sz w:val="22"/>
          <w:szCs w:val="22"/>
        </w:rPr>
        <w:t xml:space="preserve">onderdeel een kleine vergoeding voor vragen maar nooit meer dan ¾ van het inschrijfgeld </w:t>
      </w:r>
      <w:r w:rsidR="00841AAF">
        <w:rPr>
          <w:rFonts w:asciiTheme="majorHAnsi" w:hAnsiTheme="majorHAnsi" w:cstheme="majorHAnsi"/>
          <w:bCs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bCs/>
          <w:sz w:val="22"/>
          <w:szCs w:val="22"/>
        </w:rPr>
        <w:t>voor de wedstrijd.</w:t>
      </w:r>
      <w:r w:rsidR="0076770A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D6EBEFD" w14:textId="311D18FC" w:rsidR="00AC5DD6" w:rsidRPr="00EC72FC" w:rsidRDefault="00EC72FC" w:rsidP="00EC72FC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EC72FC">
        <w:rPr>
          <w:rFonts w:asciiTheme="majorHAnsi" w:hAnsiTheme="majorHAnsi" w:cstheme="majorHAnsi"/>
          <w:bCs/>
          <w:sz w:val="22"/>
          <w:szCs w:val="22"/>
        </w:rPr>
        <w:t xml:space="preserve">.2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bCs/>
          <w:sz w:val="22"/>
          <w:szCs w:val="22"/>
        </w:rPr>
        <w:t xml:space="preserve">De organiserende vereniging zorgt voor een bedankje voor het gehele kader. </w:t>
      </w:r>
    </w:p>
    <w:p w14:paraId="380B8609" w14:textId="14DA29CC" w:rsidR="0032767B" w:rsidRPr="00B274C0" w:rsidRDefault="00EC72FC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EC72FC">
        <w:rPr>
          <w:rFonts w:asciiTheme="majorHAnsi" w:hAnsiTheme="majorHAnsi" w:cstheme="majorHAnsi"/>
          <w:bCs/>
          <w:sz w:val="22"/>
          <w:szCs w:val="22"/>
        </w:rPr>
        <w:t xml:space="preserve">.3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bCs/>
          <w:sz w:val="22"/>
          <w:szCs w:val="22"/>
        </w:rPr>
        <w:t xml:space="preserve">De NWWB zorgt voor prijzen voor de deelnemers aan het kampioenschap. Er is verder geen </w:t>
      </w:r>
      <w:r w:rsidR="00841AAF">
        <w:rPr>
          <w:rFonts w:asciiTheme="majorHAnsi" w:hAnsiTheme="majorHAnsi" w:cstheme="majorHAnsi"/>
          <w:bCs/>
          <w:sz w:val="22"/>
          <w:szCs w:val="22"/>
        </w:rPr>
        <w:tab/>
      </w:r>
      <w:r w:rsidR="00AC5DD6" w:rsidRPr="00EC72FC">
        <w:rPr>
          <w:rFonts w:asciiTheme="majorHAnsi" w:hAnsiTheme="majorHAnsi" w:cstheme="majorHAnsi"/>
          <w:bCs/>
          <w:sz w:val="22"/>
          <w:szCs w:val="22"/>
        </w:rPr>
        <w:t>financiële tegemoetkoming vanuit de NWWB.</w:t>
      </w:r>
      <w:r w:rsidR="00CE3D6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A76C6" w:rsidRPr="00EC72F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sectPr w:rsidR="0032767B" w:rsidRPr="00B274C0" w:rsidSect="001717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50903" w14:textId="77777777" w:rsidR="00133495" w:rsidRDefault="00133495" w:rsidP="00AC5DD6">
      <w:r>
        <w:separator/>
      </w:r>
    </w:p>
  </w:endnote>
  <w:endnote w:type="continuationSeparator" w:id="0">
    <w:p w14:paraId="6AD6F220" w14:textId="77777777" w:rsidR="00133495" w:rsidRDefault="00133495" w:rsidP="00AC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DC9C" w14:textId="77777777" w:rsidR="00133495" w:rsidRDefault="00133495" w:rsidP="00AC5DD6">
      <w:r>
        <w:separator/>
      </w:r>
    </w:p>
  </w:footnote>
  <w:footnote w:type="continuationSeparator" w:id="0">
    <w:p w14:paraId="7A1589DA" w14:textId="77777777" w:rsidR="00133495" w:rsidRDefault="00133495" w:rsidP="00AC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4F12"/>
    <w:multiLevelType w:val="hybridMultilevel"/>
    <w:tmpl w:val="4DD68C1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F6944"/>
    <w:multiLevelType w:val="multilevel"/>
    <w:tmpl w:val="B79E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2."/>
      <w:lvlJc w:val="left"/>
      <w:pPr>
        <w:tabs>
          <w:tab w:val="num" w:pos="2184"/>
        </w:tabs>
        <w:ind w:left="2184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30740190"/>
    <w:multiLevelType w:val="hybridMultilevel"/>
    <w:tmpl w:val="19EE4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235E"/>
    <w:multiLevelType w:val="hybridMultilevel"/>
    <w:tmpl w:val="1A3E45A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247F2"/>
    <w:multiLevelType w:val="multilevel"/>
    <w:tmpl w:val="8912E9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F6EAD"/>
    <w:multiLevelType w:val="hybridMultilevel"/>
    <w:tmpl w:val="74566D4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4EFB"/>
    <w:multiLevelType w:val="hybridMultilevel"/>
    <w:tmpl w:val="D46AA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3473A"/>
    <w:multiLevelType w:val="hybridMultilevel"/>
    <w:tmpl w:val="6B0650B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6B0729DC"/>
    <w:multiLevelType w:val="hybridMultilevel"/>
    <w:tmpl w:val="1012E70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79364FFF"/>
    <w:multiLevelType w:val="hybridMultilevel"/>
    <w:tmpl w:val="54302F08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D6"/>
    <w:rsid w:val="00002D8C"/>
    <w:rsid w:val="0008797D"/>
    <w:rsid w:val="000E1815"/>
    <w:rsid w:val="00133495"/>
    <w:rsid w:val="001469C9"/>
    <w:rsid w:val="00171711"/>
    <w:rsid w:val="001A7339"/>
    <w:rsid w:val="0032767B"/>
    <w:rsid w:val="00637290"/>
    <w:rsid w:val="00675DF2"/>
    <w:rsid w:val="00741EAC"/>
    <w:rsid w:val="0076770A"/>
    <w:rsid w:val="00790753"/>
    <w:rsid w:val="00841AAF"/>
    <w:rsid w:val="008D5339"/>
    <w:rsid w:val="00974C93"/>
    <w:rsid w:val="009D66D9"/>
    <w:rsid w:val="00AC5DD6"/>
    <w:rsid w:val="00B274C0"/>
    <w:rsid w:val="00B31DA2"/>
    <w:rsid w:val="00B43FDB"/>
    <w:rsid w:val="00B76805"/>
    <w:rsid w:val="00BA62EC"/>
    <w:rsid w:val="00BA76C6"/>
    <w:rsid w:val="00C002D4"/>
    <w:rsid w:val="00C90AB2"/>
    <w:rsid w:val="00CC4C99"/>
    <w:rsid w:val="00CE3D61"/>
    <w:rsid w:val="00D91203"/>
    <w:rsid w:val="00E14CA1"/>
    <w:rsid w:val="00E515B9"/>
    <w:rsid w:val="00EA12F3"/>
    <w:rsid w:val="00EC4CD6"/>
    <w:rsid w:val="00EC72FC"/>
    <w:rsid w:val="00F02617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7739"/>
  <w15:chartTrackingRefBased/>
  <w15:docId w15:val="{2A7AF94E-B3B5-314C-9B1A-14043CB0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DD6"/>
    <w:rPr>
      <w:rFonts w:ascii="Arial" w:eastAsia="Times New Roman" w:hAnsi="Arial" w:cs="Times New Roman"/>
      <w:szCs w:val="20"/>
    </w:rPr>
  </w:style>
  <w:style w:type="paragraph" w:styleId="Kop3">
    <w:name w:val="heading 3"/>
    <w:basedOn w:val="Standaard"/>
    <w:next w:val="Standaard"/>
    <w:link w:val="Kop3Char"/>
    <w:qFormat/>
    <w:rsid w:val="008D5339"/>
    <w:pPr>
      <w:keepNext/>
      <w:ind w:right="-516"/>
      <w:outlineLvl w:val="2"/>
    </w:pPr>
    <w:rPr>
      <w:rFonts w:ascii="Times New Roman" w:hAnsi="Times New Roman"/>
      <w:b/>
      <w:caps/>
      <w:sz w:val="20"/>
      <w:szCs w:val="24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AC5DD6"/>
    <w:pPr>
      <w:ind w:left="720"/>
      <w:contextualSpacing/>
    </w:pPr>
    <w:rPr>
      <w:rFonts w:ascii="Times New Roman" w:hAnsi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C5DD6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AC5DD6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AC5DD6"/>
    <w:rPr>
      <w:rFonts w:ascii="Arial" w:eastAsia="Times New Roman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rsid w:val="00AC5DD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C5D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5DD6"/>
    <w:rPr>
      <w:rFonts w:ascii="Arial" w:eastAsia="Times New Roman" w:hAnsi="Arial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C5D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5DD6"/>
    <w:rPr>
      <w:rFonts w:ascii="Arial" w:eastAsia="Times New Roman" w:hAnsi="Arial" w:cs="Times New Roman"/>
      <w:szCs w:val="20"/>
    </w:rPr>
  </w:style>
  <w:style w:type="paragraph" w:styleId="Tekstzonderopmaak">
    <w:name w:val="Plain Text"/>
    <w:basedOn w:val="Standaard"/>
    <w:link w:val="TekstzonderopmaakChar"/>
    <w:rsid w:val="00CC4C99"/>
    <w:rPr>
      <w:rFonts w:ascii="Courier New" w:hAnsi="Courier New"/>
      <w:sz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4C99"/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8D5339"/>
    <w:rPr>
      <w:rFonts w:ascii="Times New Roman" w:eastAsia="Times New Roman" w:hAnsi="Times New Roman" w:cs="Times New Roman"/>
      <w:b/>
      <w:caps/>
      <w:sz w:val="20"/>
      <w:u w:val="single"/>
      <w:lang w:eastAsia="nl-NL"/>
    </w:rPr>
  </w:style>
  <w:style w:type="table" w:styleId="Tabelraster">
    <w:name w:val="Table Grid"/>
    <w:basedOn w:val="Standaardtabel"/>
    <w:uiPriority w:val="39"/>
    <w:rsid w:val="0097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Talisa Hof</dc:creator>
  <cp:keywords/>
  <dc:description/>
  <cp:lastModifiedBy>Talisa Hof</cp:lastModifiedBy>
  <cp:revision>5</cp:revision>
  <dcterms:created xsi:type="dcterms:W3CDTF">2022-06-23T19:13:00Z</dcterms:created>
  <dcterms:modified xsi:type="dcterms:W3CDTF">2022-06-26T18:52:00Z</dcterms:modified>
</cp:coreProperties>
</file>